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0" w:type="dxa"/>
        <w:tblInd w:w="-284" w:type="dxa"/>
        <w:shd w:val="clear" w:color="auto" w:fill="FFFFFF"/>
        <w:tblCellMar>
          <w:left w:w="0" w:type="dxa"/>
          <w:right w:w="0" w:type="dxa"/>
        </w:tblCellMar>
        <w:tblLook w:val="04A0" w:firstRow="1" w:lastRow="0" w:firstColumn="1" w:lastColumn="0" w:noHBand="0" w:noVBand="1"/>
      </w:tblPr>
      <w:tblGrid>
        <w:gridCol w:w="9660"/>
      </w:tblGrid>
      <w:tr w:rsidR="0012289D" w:rsidRPr="0012289D" w:rsidTr="0012289D">
        <w:tc>
          <w:tcPr>
            <w:tcW w:w="9667" w:type="dxa"/>
            <w:shd w:val="clear" w:color="auto" w:fill="FFFFFF"/>
            <w:vAlign w:val="center"/>
            <w:hideMark/>
          </w:tcPr>
          <w:p w:rsidR="0012289D" w:rsidRPr="0012289D" w:rsidRDefault="0012289D" w:rsidP="0012289D">
            <w:pPr>
              <w:spacing w:after="0" w:line="240" w:lineRule="auto"/>
              <w:ind w:left="720" w:hanging="360"/>
              <w:rPr>
                <w:rFonts w:ascii="Alef" w:eastAsia="Times New Roman" w:hAnsi="Alef" w:cs="Alef"/>
                <w:color w:val="000000"/>
                <w:sz w:val="24"/>
                <w:szCs w:val="24"/>
              </w:rPr>
            </w:pPr>
            <w:r w:rsidRPr="0012289D">
              <w:rPr>
                <w:rFonts w:ascii="Alef" w:eastAsia="Times New Roman" w:hAnsi="Alef" w:cs="Alef"/>
                <w:color w:val="000000"/>
                <w:sz w:val="24"/>
                <w:szCs w:val="24"/>
                <w:bdr w:val="none" w:sz="0" w:space="0" w:color="auto" w:frame="1"/>
              </w:rPr>
              <w:t>1.</w:t>
            </w:r>
            <w:r w:rsidRPr="0012289D">
              <w:rPr>
                <w:rFonts w:ascii="Alef" w:eastAsia="Times New Roman" w:hAnsi="Alef" w:cs="Alef"/>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The </w:t>
            </w:r>
            <w:r w:rsidRPr="0012289D">
              <w:rPr>
                <w:rFonts w:ascii="Alef" w:eastAsia="Times New Roman" w:hAnsi="Alef" w:cs="Alef"/>
                <w:color w:val="000000"/>
                <w:sz w:val="24"/>
                <w:szCs w:val="24"/>
                <w:bdr w:val="none" w:sz="0" w:space="0" w:color="auto" w:frame="1"/>
                <w:lang w:val="en-GB"/>
              </w:rPr>
              <w:t>SMILING Project (</w:t>
            </w:r>
            <w:r w:rsidRPr="0012289D">
              <w:rPr>
                <w:rFonts w:ascii="Alef" w:eastAsia="Times New Roman" w:hAnsi="Alef" w:cs="Alef"/>
                <w:color w:val="000000"/>
                <w:sz w:val="24"/>
                <w:szCs w:val="24"/>
                <w:bdr w:val="none" w:sz="0" w:space="0" w:color="auto" w:frame="1"/>
              </w:rPr>
              <w:t>Self-Mobility Improvement in the Elderly by counteracting Falls) the. Funded by the </w:t>
            </w:r>
            <w:r w:rsidRPr="0012289D">
              <w:rPr>
                <w:rFonts w:ascii="Alef" w:eastAsia="Times New Roman" w:hAnsi="Alef" w:cs="Alef"/>
                <w:color w:val="000000"/>
                <w:sz w:val="24"/>
                <w:szCs w:val="24"/>
                <w:bdr w:val="none" w:sz="0" w:space="0" w:color="auto" w:frame="1"/>
                <w:lang w:val="en-GB"/>
              </w:rPr>
              <w:t>PF7 </w:t>
            </w:r>
            <w:r w:rsidRPr="0012289D">
              <w:rPr>
                <w:rFonts w:ascii="Alef" w:eastAsia="Times New Roman" w:hAnsi="Alef" w:cs="Alef"/>
                <w:color w:val="000000"/>
                <w:sz w:val="24"/>
                <w:szCs w:val="24"/>
                <w:bdr w:val="none" w:sz="0" w:space="0" w:color="auto" w:frame="1"/>
              </w:rPr>
              <w:t>Collaborative Project, Small or medium-scale focused research project (STREP).</w:t>
            </w:r>
          </w:p>
        </w:tc>
      </w:tr>
      <w:tr w:rsidR="0012289D" w:rsidRPr="0012289D" w:rsidTr="0012289D">
        <w:tc>
          <w:tcPr>
            <w:tcW w:w="9667" w:type="dxa"/>
            <w:shd w:val="clear" w:color="auto" w:fill="FFFFFF"/>
            <w:vAlign w:val="center"/>
            <w:hideMark/>
          </w:tcPr>
          <w:p w:rsidR="0012289D" w:rsidRPr="0012289D" w:rsidRDefault="0012289D" w:rsidP="0012289D">
            <w:pPr>
              <w:spacing w:beforeAutospacing="1" w:after="0" w:afterAutospacing="1" w:line="240" w:lineRule="auto"/>
              <w:jc w:val="both"/>
              <w:outlineLvl w:val="1"/>
              <w:rPr>
                <w:rFonts w:ascii="Alef" w:eastAsia="Times New Roman" w:hAnsi="Alef" w:cs="Alef"/>
                <w:b/>
                <w:bCs/>
                <w:color w:val="000000"/>
                <w:sz w:val="36"/>
                <w:szCs w:val="36"/>
              </w:rPr>
            </w:pPr>
            <w:r w:rsidRPr="0012289D">
              <w:rPr>
                <w:rFonts w:ascii="Alef" w:eastAsia="Times New Roman" w:hAnsi="Alef" w:cs="Alef"/>
                <w:color w:val="000000"/>
                <w:sz w:val="24"/>
                <w:szCs w:val="24"/>
                <w:bdr w:val="none" w:sz="0" w:space="0" w:color="auto" w:frame="1"/>
              </w:rPr>
              <w:t> </w:t>
            </w:r>
          </w:p>
          <w:p w:rsidR="0012289D" w:rsidRPr="0012289D" w:rsidRDefault="0012289D" w:rsidP="0012289D">
            <w:pPr>
              <w:spacing w:beforeAutospacing="1" w:after="0" w:afterAutospacing="1" w:line="240" w:lineRule="auto"/>
              <w:ind w:left="720" w:hanging="360"/>
              <w:jc w:val="both"/>
              <w:outlineLvl w:val="1"/>
              <w:rPr>
                <w:rFonts w:ascii="Alef" w:eastAsia="Times New Roman" w:hAnsi="Alef" w:cs="Alef"/>
                <w:b/>
                <w:bCs/>
                <w:color w:val="000000"/>
                <w:sz w:val="36"/>
                <w:szCs w:val="36"/>
              </w:rPr>
            </w:pPr>
            <w:r w:rsidRPr="0012289D">
              <w:rPr>
                <w:rFonts w:ascii="Alef" w:eastAsia="Times New Roman" w:hAnsi="Alef" w:cs="Alef"/>
                <w:color w:val="000000"/>
                <w:sz w:val="24"/>
                <w:szCs w:val="24"/>
                <w:bdr w:val="none" w:sz="0" w:space="0" w:color="auto" w:frame="1"/>
              </w:rPr>
              <w:t>2.</w:t>
            </w:r>
            <w:r w:rsidRPr="0012289D">
              <w:rPr>
                <w:rFonts w:ascii="Alef" w:eastAsia="Times New Roman" w:hAnsi="Alef" w:cs="Alef"/>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Perturbation Balance Perturbation System to Improve Balance Compensatory Responses During Walking in Elderly Persons. Funded by the Israeli ministry of health for the project</w:t>
            </w:r>
          </w:p>
        </w:tc>
      </w:tr>
      <w:tr w:rsidR="0012289D" w:rsidRPr="0012289D" w:rsidTr="0012289D">
        <w:tc>
          <w:tcPr>
            <w:tcW w:w="9667" w:type="dxa"/>
            <w:shd w:val="clear" w:color="auto" w:fill="FFFFFF"/>
            <w:vAlign w:val="center"/>
            <w:hideMark/>
          </w:tcPr>
          <w:p w:rsidR="0012289D" w:rsidRPr="0012289D" w:rsidRDefault="0012289D" w:rsidP="0012289D">
            <w:pPr>
              <w:shd w:val="clear" w:color="auto" w:fill="FAFAFA"/>
              <w:spacing w:after="0" w:line="240" w:lineRule="auto"/>
              <w:ind w:left="720" w:hanging="360"/>
              <w:textAlignment w:val="baseline"/>
              <w:rPr>
                <w:rFonts w:ascii="Alef" w:eastAsia="Times New Roman" w:hAnsi="Alef" w:cs="Alef"/>
                <w:color w:val="000000"/>
                <w:sz w:val="24"/>
                <w:szCs w:val="24"/>
              </w:rPr>
            </w:pPr>
            <w:r w:rsidRPr="0012289D">
              <w:rPr>
                <w:rFonts w:ascii="Alef" w:eastAsia="Times New Roman" w:hAnsi="Alef" w:cs="Alef"/>
                <w:color w:val="000000"/>
                <w:sz w:val="24"/>
                <w:szCs w:val="24"/>
                <w:bdr w:val="none" w:sz="0" w:space="0" w:color="auto" w:frame="1"/>
              </w:rPr>
              <w:t>3.</w:t>
            </w:r>
            <w:r w:rsidRPr="0012289D">
              <w:rPr>
                <w:rFonts w:ascii="Alef" w:eastAsia="Times New Roman" w:hAnsi="Alef" w:cs="Alef"/>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SCOPE: Screening for Chronic Kidney Disease (CKD) among Older People across Europe. Funded by European Commission, DIRECTORATE-GENERAL FOR RESEARCH &amp; INNOVATION. Medical research and the challenge of ageing.</w:t>
            </w:r>
          </w:p>
          <w:p w:rsidR="0012289D" w:rsidRPr="0012289D" w:rsidRDefault="0012289D" w:rsidP="0012289D">
            <w:pPr>
              <w:shd w:val="clear" w:color="auto" w:fill="FAFAFA"/>
              <w:spacing w:after="0" w:line="240" w:lineRule="auto"/>
              <w:ind w:left="720"/>
              <w:textAlignment w:val="baseline"/>
              <w:rPr>
                <w:rFonts w:ascii="Alef" w:eastAsia="Times New Roman" w:hAnsi="Alef" w:cs="Alef"/>
                <w:color w:val="000000"/>
                <w:sz w:val="24"/>
                <w:szCs w:val="24"/>
              </w:rPr>
            </w:pPr>
            <w:r w:rsidRPr="0012289D">
              <w:rPr>
                <w:rFonts w:ascii="Alef" w:eastAsia="Times New Roman" w:hAnsi="Alef" w:cs="Alef"/>
                <w:color w:val="000000"/>
                <w:sz w:val="24"/>
                <w:szCs w:val="24"/>
                <w:bdr w:val="none" w:sz="0" w:space="0" w:color="auto" w:frame="1"/>
              </w:rPr>
              <w:t> </w:t>
            </w:r>
          </w:p>
        </w:tc>
      </w:tr>
      <w:tr w:rsidR="0012289D" w:rsidRPr="0012289D" w:rsidTr="0012289D">
        <w:tc>
          <w:tcPr>
            <w:tcW w:w="9667" w:type="dxa"/>
            <w:shd w:val="clear" w:color="auto" w:fill="FFFFFF"/>
            <w:vAlign w:val="center"/>
            <w:hideMark/>
          </w:tcPr>
          <w:p w:rsidR="0012289D" w:rsidRPr="0012289D" w:rsidRDefault="0012289D" w:rsidP="0012289D">
            <w:pPr>
              <w:spacing w:after="0" w:line="240" w:lineRule="auto"/>
              <w:ind w:left="720" w:hanging="360"/>
              <w:jc w:val="both"/>
              <w:rPr>
                <w:rFonts w:ascii="Alef" w:eastAsia="Times New Roman" w:hAnsi="Alef" w:cs="Alef"/>
                <w:color w:val="000000"/>
                <w:sz w:val="24"/>
                <w:szCs w:val="24"/>
              </w:rPr>
            </w:pPr>
            <w:r w:rsidRPr="0012289D">
              <w:rPr>
                <w:rFonts w:ascii="Alef" w:eastAsia="Times New Roman" w:hAnsi="Alef" w:cs="Alef"/>
                <w:color w:val="000000"/>
                <w:sz w:val="24"/>
                <w:szCs w:val="24"/>
                <w:bdr w:val="none" w:sz="0" w:space="0" w:color="auto" w:frame="1"/>
              </w:rPr>
              <w:t>4.</w:t>
            </w:r>
            <w:r w:rsidRPr="0012289D">
              <w:rPr>
                <w:rFonts w:ascii="Alef" w:eastAsia="Times New Roman" w:hAnsi="Alef" w:cs="Alef"/>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 xml:space="preserve">Biomechanical and nutritional factor can predict falls in the elderly. Funded by Keren Sapir, The </w:t>
            </w:r>
            <w:proofErr w:type="spellStart"/>
            <w:r w:rsidRPr="0012289D">
              <w:rPr>
                <w:rFonts w:ascii="Alef" w:eastAsia="Times New Roman" w:hAnsi="Alef" w:cs="Alef"/>
                <w:color w:val="000000"/>
                <w:sz w:val="24"/>
                <w:szCs w:val="24"/>
                <w:bdr w:val="none" w:sz="0" w:space="0" w:color="auto" w:frame="1"/>
              </w:rPr>
              <w:t>Mifaa'l</w:t>
            </w:r>
            <w:proofErr w:type="spellEnd"/>
            <w:r w:rsidRPr="0012289D">
              <w:rPr>
                <w:rFonts w:ascii="Alef" w:eastAsia="Times New Roman" w:hAnsi="Alef" w:cs="Alef"/>
                <w:color w:val="000000"/>
                <w:sz w:val="24"/>
                <w:szCs w:val="24"/>
                <w:bdr w:val="none" w:sz="0" w:space="0" w:color="auto" w:frame="1"/>
              </w:rPr>
              <w:t xml:space="preserve"> </w:t>
            </w:r>
            <w:proofErr w:type="spellStart"/>
            <w:r w:rsidRPr="0012289D">
              <w:rPr>
                <w:rFonts w:ascii="Alef" w:eastAsia="Times New Roman" w:hAnsi="Alef" w:cs="Alef"/>
                <w:color w:val="000000"/>
                <w:sz w:val="24"/>
                <w:szCs w:val="24"/>
                <w:bdr w:val="none" w:sz="0" w:space="0" w:color="auto" w:frame="1"/>
              </w:rPr>
              <w:t>Hapais</w:t>
            </w:r>
            <w:proofErr w:type="spellEnd"/>
            <w:r w:rsidRPr="0012289D">
              <w:rPr>
                <w:rFonts w:ascii="Alef" w:eastAsia="Times New Roman" w:hAnsi="Alef" w:cs="Alef"/>
                <w:color w:val="000000"/>
                <w:sz w:val="24"/>
                <w:szCs w:val="24"/>
                <w:bdr w:val="none" w:sz="0" w:space="0" w:color="auto" w:frame="1"/>
              </w:rPr>
              <w:t xml:space="preserve"> medical research Grant.</w:t>
            </w:r>
          </w:p>
        </w:tc>
      </w:tr>
      <w:tr w:rsidR="0012289D" w:rsidRPr="0012289D" w:rsidTr="0012289D">
        <w:tc>
          <w:tcPr>
            <w:tcW w:w="9667" w:type="dxa"/>
            <w:shd w:val="clear" w:color="auto" w:fill="FFFFFF"/>
            <w:vAlign w:val="center"/>
            <w:hideMark/>
          </w:tcPr>
          <w:p w:rsidR="0012289D" w:rsidRPr="0012289D" w:rsidRDefault="0012289D" w:rsidP="0012289D">
            <w:pPr>
              <w:spacing w:beforeAutospacing="1" w:after="0" w:afterAutospacing="1" w:line="240" w:lineRule="auto"/>
              <w:ind w:left="720" w:hanging="360"/>
              <w:outlineLvl w:val="1"/>
              <w:rPr>
                <w:rFonts w:ascii="Alef" w:eastAsia="Times New Roman" w:hAnsi="Alef" w:cs="Alef"/>
                <w:b/>
                <w:bCs/>
                <w:color w:val="000000"/>
                <w:sz w:val="36"/>
                <w:szCs w:val="36"/>
              </w:rPr>
            </w:pPr>
            <w:r w:rsidRPr="0012289D">
              <w:rPr>
                <w:rFonts w:ascii="Alef" w:eastAsia="Times New Roman" w:hAnsi="Alef" w:cs="Alef"/>
                <w:b/>
                <w:bCs/>
                <w:color w:val="000000"/>
                <w:sz w:val="24"/>
                <w:szCs w:val="24"/>
                <w:bdr w:val="none" w:sz="0" w:space="0" w:color="auto" w:frame="1"/>
              </w:rPr>
              <w:t>5.</w:t>
            </w:r>
            <w:r w:rsidRPr="0012289D">
              <w:rPr>
                <w:rFonts w:ascii="Alef" w:eastAsia="Times New Roman" w:hAnsi="Alef" w:cs="Alef"/>
                <w:b/>
                <w:bCs/>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Building portable Perturbation System. Funded by</w:t>
            </w:r>
            <w:r w:rsidRPr="0012289D">
              <w:rPr>
                <w:rFonts w:ascii="Alef" w:eastAsia="Times New Roman" w:hAnsi="Alef" w:cs="Alef"/>
                <w:b/>
                <w:bCs/>
                <w:color w:val="000000"/>
                <w:sz w:val="24"/>
                <w:szCs w:val="24"/>
                <w:bdr w:val="none" w:sz="0" w:space="0" w:color="auto" w:frame="1"/>
              </w:rPr>
              <w:t> </w:t>
            </w:r>
            <w:r w:rsidRPr="0012289D">
              <w:rPr>
                <w:rFonts w:ascii="Alef" w:eastAsia="Times New Roman" w:hAnsi="Alef" w:cs="Alef"/>
                <w:color w:val="000000"/>
                <w:sz w:val="24"/>
                <w:szCs w:val="24"/>
                <w:bdr w:val="none" w:sz="0" w:space="0" w:color="auto" w:frame="1"/>
              </w:rPr>
              <w:t xml:space="preserve">the </w:t>
            </w:r>
            <w:proofErr w:type="spellStart"/>
            <w:r w:rsidRPr="0012289D">
              <w:rPr>
                <w:rFonts w:ascii="Alef" w:eastAsia="Times New Roman" w:hAnsi="Alef" w:cs="Alef"/>
                <w:color w:val="000000"/>
                <w:sz w:val="24"/>
                <w:szCs w:val="24"/>
                <w:bdr w:val="none" w:sz="0" w:space="0" w:color="auto" w:frame="1"/>
              </w:rPr>
              <w:t>Fakheri</w:t>
            </w:r>
            <w:proofErr w:type="spellEnd"/>
            <w:r w:rsidRPr="0012289D">
              <w:rPr>
                <w:rFonts w:ascii="Alef" w:eastAsia="Times New Roman" w:hAnsi="Alef" w:cs="Alef"/>
                <w:color w:val="000000"/>
                <w:sz w:val="24"/>
                <w:szCs w:val="24"/>
                <w:bdr w:val="none" w:sz="0" w:space="0" w:color="auto" w:frame="1"/>
              </w:rPr>
              <w:t xml:space="preserve"> Fund for Applied Research:</w:t>
            </w:r>
          </w:p>
        </w:tc>
      </w:tr>
      <w:tr w:rsidR="0012289D" w:rsidRPr="0012289D" w:rsidTr="0012289D">
        <w:tc>
          <w:tcPr>
            <w:tcW w:w="9667" w:type="dxa"/>
            <w:shd w:val="clear" w:color="auto" w:fill="FFFFFF"/>
            <w:vAlign w:val="center"/>
            <w:hideMark/>
          </w:tcPr>
          <w:p w:rsidR="0012289D" w:rsidRPr="0012289D" w:rsidRDefault="0012289D" w:rsidP="0012289D">
            <w:pPr>
              <w:spacing w:after="0" w:line="240" w:lineRule="auto"/>
              <w:rPr>
                <w:rFonts w:ascii="Alef" w:eastAsia="Times New Roman" w:hAnsi="Alef" w:cs="Alef"/>
                <w:color w:val="000000"/>
                <w:sz w:val="24"/>
                <w:szCs w:val="24"/>
              </w:rPr>
            </w:pPr>
            <w:r w:rsidRPr="0012289D">
              <w:rPr>
                <w:rFonts w:ascii="Alef" w:eastAsia="Times New Roman" w:hAnsi="Alef" w:cs="Alef"/>
                <w:b/>
                <w:bCs/>
                <w:color w:val="000000"/>
                <w:sz w:val="24"/>
                <w:szCs w:val="24"/>
                <w:bdr w:val="none" w:sz="0" w:space="0" w:color="auto" w:frame="1"/>
              </w:rPr>
              <w:t> </w:t>
            </w:r>
          </w:p>
          <w:p w:rsidR="0012289D" w:rsidRPr="0012289D" w:rsidRDefault="0012289D" w:rsidP="0012289D">
            <w:pPr>
              <w:spacing w:after="0" w:line="240" w:lineRule="auto"/>
              <w:ind w:left="720" w:hanging="360"/>
              <w:rPr>
                <w:rFonts w:ascii="Alef" w:eastAsia="Times New Roman" w:hAnsi="Alef" w:cs="Alef"/>
                <w:color w:val="000000"/>
                <w:sz w:val="24"/>
                <w:szCs w:val="24"/>
              </w:rPr>
            </w:pPr>
            <w:bookmarkStart w:id="0" w:name="_GoBack"/>
            <w:r w:rsidRPr="0012289D">
              <w:rPr>
                <w:rFonts w:ascii="Alef" w:eastAsia="Times New Roman" w:hAnsi="Alef" w:cs="Alef"/>
                <w:color w:val="000000"/>
                <w:sz w:val="24"/>
                <w:szCs w:val="24"/>
                <w:bdr w:val="none" w:sz="0" w:space="0" w:color="auto" w:frame="1"/>
              </w:rPr>
              <w:t>6</w:t>
            </w:r>
            <w:bookmarkEnd w:id="0"/>
            <w:r w:rsidRPr="0012289D">
              <w:rPr>
                <w:rFonts w:ascii="Alef" w:eastAsia="Times New Roman" w:hAnsi="Alef" w:cs="Alef"/>
                <w:b/>
                <w:bCs/>
                <w:color w:val="000000"/>
                <w:sz w:val="24"/>
                <w:szCs w:val="24"/>
                <w:bdr w:val="none" w:sz="0" w:space="0" w:color="auto" w:frame="1"/>
              </w:rPr>
              <w:t>.</w:t>
            </w:r>
            <w:r w:rsidRPr="0012289D">
              <w:rPr>
                <w:rFonts w:ascii="Alef" w:eastAsia="Times New Roman" w:hAnsi="Alef" w:cs="Alef"/>
                <w:b/>
                <w:bCs/>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Characteristics of risk factors among elderly people who reported fall, from the data base of Maccabi health services and building a model based on evidence for community intervention program.</w:t>
            </w:r>
            <w:r w:rsidRPr="0012289D">
              <w:rPr>
                <w:rFonts w:ascii="Alef" w:eastAsia="Times New Roman" w:hAnsi="Alef" w:cs="Alef"/>
                <w:b/>
                <w:bCs/>
                <w:i/>
                <w:iCs/>
                <w:color w:val="000000"/>
                <w:sz w:val="24"/>
                <w:szCs w:val="24"/>
                <w:bdr w:val="none" w:sz="0" w:space="0" w:color="auto" w:frame="1"/>
              </w:rPr>
              <w:t> </w:t>
            </w:r>
            <w:r w:rsidRPr="0012289D">
              <w:rPr>
                <w:rFonts w:ascii="Alef" w:eastAsia="Times New Roman" w:hAnsi="Alef" w:cs="Alef"/>
                <w:color w:val="000000"/>
                <w:sz w:val="24"/>
                <w:szCs w:val="24"/>
                <w:bdr w:val="none" w:sz="0" w:space="0" w:color="auto" w:frame="1"/>
              </w:rPr>
              <w:t>Funded by Maccabi Rotter Research grant of health organization.</w:t>
            </w:r>
            <w:r w:rsidRPr="0012289D">
              <w:rPr>
                <w:rFonts w:ascii="Alef" w:eastAsia="Times New Roman" w:hAnsi="Alef" w:cs="Alef"/>
                <w:color w:val="000000"/>
                <w:sz w:val="24"/>
                <w:szCs w:val="24"/>
              </w:rPr>
              <w:br/>
            </w:r>
            <w:r w:rsidRPr="0012289D">
              <w:rPr>
                <w:rFonts w:ascii="Alef" w:eastAsia="Times New Roman" w:hAnsi="Alef" w:cs="Alef"/>
                <w:color w:val="000000"/>
                <w:sz w:val="24"/>
                <w:szCs w:val="24"/>
              </w:rPr>
              <w:br/>
            </w:r>
            <w:r w:rsidRPr="0012289D">
              <w:rPr>
                <w:rFonts w:ascii="Alef" w:eastAsia="Times New Roman" w:hAnsi="Alef" w:cs="Alef"/>
                <w:b/>
                <w:bCs/>
                <w:color w:val="000000"/>
                <w:sz w:val="24"/>
                <w:szCs w:val="24"/>
                <w:bdr w:val="none" w:sz="0" w:space="0" w:color="auto" w:frame="1"/>
              </w:rPr>
              <w:t> </w:t>
            </w:r>
          </w:p>
        </w:tc>
      </w:tr>
      <w:tr w:rsidR="0012289D" w:rsidRPr="0012289D" w:rsidTr="0012289D">
        <w:tc>
          <w:tcPr>
            <w:tcW w:w="9667" w:type="dxa"/>
            <w:shd w:val="clear" w:color="auto" w:fill="FFFFFF"/>
            <w:vAlign w:val="center"/>
            <w:hideMark/>
          </w:tcPr>
          <w:p w:rsidR="0012289D" w:rsidRPr="0012289D" w:rsidRDefault="0012289D" w:rsidP="0012289D">
            <w:pPr>
              <w:spacing w:after="0" w:line="240" w:lineRule="auto"/>
              <w:ind w:left="720" w:hanging="360"/>
              <w:rPr>
                <w:rFonts w:ascii="Alef" w:eastAsia="Times New Roman" w:hAnsi="Alef" w:cs="Alef"/>
                <w:color w:val="000000"/>
                <w:sz w:val="24"/>
                <w:szCs w:val="24"/>
              </w:rPr>
            </w:pPr>
            <w:r w:rsidRPr="0012289D">
              <w:rPr>
                <w:rFonts w:ascii="Alef" w:eastAsia="Times New Roman" w:hAnsi="Alef" w:cs="Alef"/>
                <w:color w:val="000000"/>
                <w:sz w:val="24"/>
                <w:szCs w:val="24"/>
                <w:bdr w:val="none" w:sz="0" w:space="0" w:color="auto" w:frame="1"/>
              </w:rPr>
              <w:t>7.</w:t>
            </w:r>
            <w:r w:rsidRPr="0012289D">
              <w:rPr>
                <w:rFonts w:ascii="Alef" w:eastAsia="Times New Roman" w:hAnsi="Alef" w:cs="Alef"/>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KEEP WALKING - Assisted locomotor therapy designed based on locomotor adaption principles</w:t>
            </w:r>
            <w:r w:rsidRPr="0012289D">
              <w:rPr>
                <w:rFonts w:ascii="Alef" w:eastAsia="Times New Roman" w:hAnsi="Alef" w:cs="Alef"/>
                <w:i/>
                <w:iCs/>
                <w:color w:val="000000"/>
                <w:sz w:val="24"/>
                <w:szCs w:val="24"/>
                <w:bdr w:val="none" w:sz="0" w:space="0" w:color="auto" w:frame="1"/>
              </w:rPr>
              <w:t>.</w:t>
            </w:r>
            <w:r w:rsidRPr="0012289D">
              <w:rPr>
                <w:rFonts w:ascii="Alef" w:eastAsia="Times New Roman" w:hAnsi="Alef" w:cs="Alef"/>
                <w:color w:val="000000"/>
                <w:sz w:val="24"/>
                <w:szCs w:val="24"/>
                <w:bdr w:val="none" w:sz="0" w:space="0" w:color="auto" w:frame="1"/>
              </w:rPr>
              <w:t> Funded by The Helmsley Charitable Trust through the Agricultural, Biological and Cognitive Robotics Initiative of Ben-Gurion University of the Negev. Title:</w:t>
            </w:r>
          </w:p>
        </w:tc>
      </w:tr>
      <w:tr w:rsidR="0012289D" w:rsidRPr="0012289D" w:rsidTr="0012289D">
        <w:tc>
          <w:tcPr>
            <w:tcW w:w="9667" w:type="dxa"/>
            <w:shd w:val="clear" w:color="auto" w:fill="FFFFFF"/>
            <w:vAlign w:val="center"/>
            <w:hideMark/>
          </w:tcPr>
          <w:p w:rsidR="0012289D" w:rsidRPr="0012289D" w:rsidRDefault="0012289D" w:rsidP="0012289D">
            <w:pPr>
              <w:bidi/>
              <w:spacing w:after="0" w:line="240" w:lineRule="auto"/>
              <w:rPr>
                <w:rFonts w:ascii="Alef" w:eastAsia="Times New Roman" w:hAnsi="Alef" w:cs="Alef"/>
                <w:color w:val="000000"/>
                <w:sz w:val="24"/>
                <w:szCs w:val="24"/>
              </w:rPr>
            </w:pPr>
            <w:r w:rsidRPr="0012289D">
              <w:rPr>
                <w:rFonts w:ascii="Alef" w:eastAsia="Times New Roman" w:hAnsi="Alef" w:cs="Alef"/>
                <w:color w:val="000000"/>
                <w:sz w:val="24"/>
                <w:szCs w:val="24"/>
                <w:bdr w:val="none" w:sz="0" w:space="0" w:color="auto" w:frame="1"/>
              </w:rPr>
              <w:t> </w:t>
            </w:r>
          </w:p>
          <w:p w:rsidR="0012289D" w:rsidRPr="0012289D" w:rsidRDefault="0012289D" w:rsidP="0012289D">
            <w:pPr>
              <w:spacing w:after="0" w:line="240" w:lineRule="auto"/>
              <w:ind w:left="720" w:hanging="360"/>
              <w:rPr>
                <w:rFonts w:ascii="Alef" w:eastAsia="Times New Roman" w:hAnsi="Alef" w:cs="Alef"/>
                <w:color w:val="000000"/>
                <w:sz w:val="24"/>
                <w:szCs w:val="24"/>
                <w:rtl/>
              </w:rPr>
            </w:pPr>
            <w:r w:rsidRPr="0012289D">
              <w:rPr>
                <w:rFonts w:ascii="Alef" w:eastAsia="Times New Roman" w:hAnsi="Alef" w:cs="Alef"/>
                <w:color w:val="000000"/>
                <w:sz w:val="24"/>
                <w:szCs w:val="24"/>
                <w:bdr w:val="none" w:sz="0" w:space="0" w:color="auto" w:frame="1"/>
              </w:rPr>
              <w:t>8.</w:t>
            </w:r>
            <w:r w:rsidRPr="0012289D">
              <w:rPr>
                <w:rFonts w:ascii="Alef" w:eastAsia="Times New Roman" w:hAnsi="Alef" w:cs="Alef"/>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Development of a Novel bio-medical assessment tool to improve identification of older adults in a risk of fall. Funded by The Joyce and Erving Goldman family foundation.</w:t>
            </w:r>
          </w:p>
        </w:tc>
      </w:tr>
      <w:tr w:rsidR="0012289D" w:rsidRPr="0012289D" w:rsidTr="0012289D">
        <w:trPr>
          <w:trHeight w:val="407"/>
        </w:trPr>
        <w:tc>
          <w:tcPr>
            <w:tcW w:w="9667" w:type="dxa"/>
            <w:shd w:val="clear" w:color="auto" w:fill="FFFFFF"/>
            <w:vAlign w:val="center"/>
            <w:hideMark/>
          </w:tcPr>
          <w:p w:rsidR="0012289D" w:rsidRPr="0012289D" w:rsidRDefault="0012289D" w:rsidP="0012289D">
            <w:pPr>
              <w:bidi/>
              <w:spacing w:after="0" w:line="240" w:lineRule="auto"/>
              <w:rPr>
                <w:rFonts w:ascii="Alef" w:eastAsia="Times New Roman" w:hAnsi="Alef" w:cs="Alef"/>
                <w:color w:val="000000"/>
                <w:sz w:val="24"/>
                <w:szCs w:val="24"/>
              </w:rPr>
            </w:pPr>
            <w:r w:rsidRPr="0012289D">
              <w:rPr>
                <w:rFonts w:ascii="Alef" w:eastAsia="Times New Roman" w:hAnsi="Alef" w:cs="Alef"/>
                <w:color w:val="000000"/>
                <w:sz w:val="24"/>
                <w:szCs w:val="24"/>
                <w:bdr w:val="none" w:sz="0" w:space="0" w:color="auto" w:frame="1"/>
              </w:rPr>
              <w:t> </w:t>
            </w:r>
          </w:p>
          <w:p w:rsidR="0012289D" w:rsidRPr="0012289D" w:rsidRDefault="0012289D" w:rsidP="0012289D">
            <w:pPr>
              <w:spacing w:after="0" w:line="240" w:lineRule="auto"/>
              <w:ind w:left="720" w:hanging="360"/>
              <w:rPr>
                <w:rFonts w:ascii="Alef" w:eastAsia="Times New Roman" w:hAnsi="Alef" w:cs="Alef"/>
                <w:color w:val="000000"/>
                <w:sz w:val="24"/>
                <w:szCs w:val="24"/>
                <w:rtl/>
              </w:rPr>
            </w:pPr>
            <w:r w:rsidRPr="0012289D">
              <w:rPr>
                <w:rFonts w:ascii="Alef" w:eastAsia="Times New Roman" w:hAnsi="Alef" w:cs="Alef"/>
                <w:color w:val="000000"/>
                <w:sz w:val="24"/>
                <w:szCs w:val="24"/>
                <w:bdr w:val="none" w:sz="0" w:space="0" w:color="auto" w:frame="1"/>
              </w:rPr>
              <w:t>9.</w:t>
            </w:r>
            <w:r w:rsidRPr="0012289D">
              <w:rPr>
                <w:rFonts w:ascii="Alef" w:eastAsia="Times New Roman" w:hAnsi="Alef" w:cs="Alef"/>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Effects of the use of movement monitoring on physical and cognitive function and subjective wellbeing of older people without major neurocognitive disorders. Funded by The Center for Multidisciplinary Research in Aging.</w:t>
            </w:r>
          </w:p>
        </w:tc>
      </w:tr>
      <w:tr w:rsidR="0012289D" w:rsidRPr="0012289D" w:rsidTr="0012289D">
        <w:tc>
          <w:tcPr>
            <w:tcW w:w="9667" w:type="dxa"/>
            <w:shd w:val="clear" w:color="auto" w:fill="FFFFFF"/>
            <w:vAlign w:val="center"/>
            <w:hideMark/>
          </w:tcPr>
          <w:p w:rsidR="0012289D" w:rsidRPr="0012289D" w:rsidRDefault="0012289D" w:rsidP="0012289D">
            <w:pPr>
              <w:spacing w:beforeAutospacing="1" w:after="0" w:afterAutospacing="1" w:line="240" w:lineRule="auto"/>
              <w:ind w:left="720" w:hanging="360"/>
              <w:outlineLvl w:val="1"/>
              <w:rPr>
                <w:rFonts w:ascii="Alef" w:eastAsia="Times New Roman" w:hAnsi="Alef" w:cs="Alef"/>
                <w:b/>
                <w:bCs/>
                <w:color w:val="000000"/>
                <w:sz w:val="36"/>
                <w:szCs w:val="36"/>
              </w:rPr>
            </w:pPr>
            <w:r w:rsidRPr="0012289D">
              <w:rPr>
                <w:rFonts w:ascii="Alef" w:eastAsia="Times New Roman" w:hAnsi="Alef" w:cs="Alef"/>
                <w:color w:val="000000"/>
                <w:sz w:val="24"/>
                <w:szCs w:val="24"/>
                <w:bdr w:val="none" w:sz="0" w:space="0" w:color="auto" w:frame="1"/>
              </w:rPr>
              <w:t>10.</w:t>
            </w:r>
            <w:r w:rsidRPr="0012289D">
              <w:rPr>
                <w:rFonts w:ascii="Alef" w:eastAsia="Times New Roman" w:hAnsi="Alef" w:cs="Alef"/>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Developing the "Perturbation Stationary Bicycles Robotic system" (</w:t>
            </w:r>
            <w:proofErr w:type="spellStart"/>
            <w:r w:rsidRPr="0012289D">
              <w:rPr>
                <w:rFonts w:ascii="Alef" w:eastAsia="Times New Roman" w:hAnsi="Alef" w:cs="Alef"/>
                <w:color w:val="000000"/>
                <w:sz w:val="24"/>
                <w:szCs w:val="24"/>
                <w:bdr w:val="none" w:sz="0" w:space="0" w:color="auto" w:frame="1"/>
              </w:rPr>
              <w:t>PerStBiRo</w:t>
            </w:r>
            <w:proofErr w:type="spellEnd"/>
            <w:r w:rsidRPr="0012289D">
              <w:rPr>
                <w:rFonts w:ascii="Alef" w:eastAsia="Times New Roman" w:hAnsi="Alef" w:cs="Alef"/>
                <w:color w:val="000000"/>
                <w:sz w:val="24"/>
                <w:szCs w:val="24"/>
                <w:bdr w:val="none" w:sz="0" w:space="0" w:color="auto" w:frame="1"/>
              </w:rPr>
              <w:t xml:space="preserve"> system) to Improve Balance function and </w:t>
            </w:r>
            <w:proofErr w:type="spellStart"/>
            <w:r w:rsidRPr="0012289D">
              <w:rPr>
                <w:rFonts w:ascii="Alef" w:eastAsia="Times New Roman" w:hAnsi="Alef" w:cs="Alef"/>
                <w:color w:val="000000"/>
                <w:sz w:val="24"/>
                <w:szCs w:val="24"/>
                <w:bdr w:val="none" w:sz="0" w:space="0" w:color="auto" w:frame="1"/>
              </w:rPr>
              <w:t>welbeing</w:t>
            </w:r>
            <w:proofErr w:type="spellEnd"/>
            <w:r w:rsidRPr="0012289D">
              <w:rPr>
                <w:rFonts w:ascii="Alef" w:eastAsia="Times New Roman" w:hAnsi="Alef" w:cs="Alef"/>
                <w:color w:val="000000"/>
                <w:sz w:val="24"/>
                <w:szCs w:val="24"/>
                <w:bdr w:val="none" w:sz="0" w:space="0" w:color="auto" w:frame="1"/>
              </w:rPr>
              <w:t xml:space="preserve"> in older Adults</w:t>
            </w:r>
            <w:r w:rsidRPr="0012289D">
              <w:rPr>
                <w:rFonts w:ascii="Alef" w:eastAsia="Times New Roman" w:hAnsi="Alef" w:cs="Alef"/>
                <w:b/>
                <w:bCs/>
                <w:color w:val="000000"/>
                <w:sz w:val="24"/>
                <w:szCs w:val="24"/>
                <w:bdr w:val="none" w:sz="0" w:space="0" w:color="auto" w:frame="1"/>
              </w:rPr>
              <w:t>. </w:t>
            </w:r>
            <w:r w:rsidRPr="0012289D">
              <w:rPr>
                <w:rFonts w:ascii="Alef" w:eastAsia="Times New Roman" w:hAnsi="Alef" w:cs="Alef"/>
                <w:color w:val="000000"/>
                <w:sz w:val="24"/>
                <w:szCs w:val="24"/>
                <w:bdr w:val="none" w:sz="0" w:space="0" w:color="auto" w:frame="1"/>
              </w:rPr>
              <w:t>ABC Robotics initiative for Research Development Projects in Rehabilitation.</w:t>
            </w:r>
          </w:p>
        </w:tc>
      </w:tr>
      <w:tr w:rsidR="0012289D" w:rsidRPr="0012289D" w:rsidTr="0012289D">
        <w:tc>
          <w:tcPr>
            <w:tcW w:w="9667" w:type="dxa"/>
            <w:shd w:val="clear" w:color="auto" w:fill="FFFFFF"/>
            <w:vAlign w:val="center"/>
            <w:hideMark/>
          </w:tcPr>
          <w:p w:rsidR="0012289D" w:rsidRPr="0012289D" w:rsidRDefault="0012289D" w:rsidP="0012289D">
            <w:pPr>
              <w:spacing w:before="100" w:beforeAutospacing="1" w:after="100" w:afterAutospacing="1" w:line="240" w:lineRule="auto"/>
              <w:outlineLvl w:val="1"/>
              <w:rPr>
                <w:rFonts w:ascii="Alef" w:eastAsia="Times New Roman" w:hAnsi="Alef" w:cs="Alef"/>
                <w:b/>
                <w:bCs/>
                <w:color w:val="000000"/>
                <w:sz w:val="36"/>
                <w:szCs w:val="36"/>
              </w:rPr>
            </w:pPr>
          </w:p>
          <w:p w:rsidR="0012289D" w:rsidRPr="0012289D" w:rsidRDefault="0012289D" w:rsidP="0012289D">
            <w:pPr>
              <w:spacing w:beforeAutospacing="1" w:after="0" w:afterAutospacing="1" w:line="240" w:lineRule="auto"/>
              <w:ind w:left="720" w:hanging="360"/>
              <w:outlineLvl w:val="1"/>
              <w:rPr>
                <w:rFonts w:ascii="Alef" w:eastAsia="Times New Roman" w:hAnsi="Alef" w:cs="Alef"/>
                <w:b/>
                <w:bCs/>
                <w:color w:val="000000"/>
                <w:sz w:val="36"/>
                <w:szCs w:val="36"/>
              </w:rPr>
            </w:pPr>
            <w:bookmarkStart w:id="1" w:name="x__Hlk60492553"/>
            <w:r w:rsidRPr="0012289D">
              <w:rPr>
                <w:rFonts w:ascii="Alef" w:eastAsia="Times New Roman" w:hAnsi="Alef" w:cs="Alef"/>
                <w:b/>
                <w:bCs/>
                <w:color w:val="000000"/>
                <w:sz w:val="24"/>
                <w:szCs w:val="24"/>
                <w:bdr w:val="none" w:sz="0" w:space="0" w:color="auto" w:frame="1"/>
              </w:rPr>
              <w:t>11.</w:t>
            </w:r>
            <w:r w:rsidRPr="0012289D">
              <w:rPr>
                <w:rFonts w:ascii="Alef" w:eastAsia="Times New Roman" w:hAnsi="Alef" w:cs="Alef"/>
                <w:b/>
                <w:bCs/>
                <w:color w:val="000000"/>
                <w:sz w:val="14"/>
                <w:szCs w:val="14"/>
                <w:bdr w:val="none" w:sz="0" w:space="0" w:color="auto" w:frame="1"/>
              </w:rPr>
              <w:t>  </w:t>
            </w:r>
            <w:r w:rsidRPr="0012289D">
              <w:rPr>
                <w:rFonts w:ascii="Alef" w:eastAsia="Times New Roman" w:hAnsi="Alef" w:cs="Alef"/>
                <w:color w:val="000000"/>
                <w:sz w:val="24"/>
                <w:szCs w:val="24"/>
                <w:bdr w:val="none" w:sz="0" w:space="0" w:color="auto" w:frame="1"/>
              </w:rPr>
              <w:t xml:space="preserve">Brain Gray Matter Volume and the Balance-Control Abilities among non-frail and frail older adults. Funded by </w:t>
            </w:r>
            <w:proofErr w:type="spellStart"/>
            <w:r w:rsidRPr="0012289D">
              <w:rPr>
                <w:rFonts w:ascii="Alef" w:eastAsia="Times New Roman" w:hAnsi="Alef" w:cs="Alef"/>
                <w:color w:val="000000"/>
                <w:sz w:val="24"/>
                <w:szCs w:val="24"/>
                <w:bdr w:val="none" w:sz="0" w:space="0" w:color="auto" w:frame="1"/>
              </w:rPr>
              <w:t>Genser</w:t>
            </w:r>
            <w:proofErr w:type="spellEnd"/>
            <w:r w:rsidRPr="0012289D">
              <w:rPr>
                <w:rFonts w:ascii="Alef" w:eastAsia="Times New Roman" w:hAnsi="Alef" w:cs="Alef"/>
                <w:color w:val="000000"/>
                <w:sz w:val="24"/>
                <w:szCs w:val="24"/>
                <w:bdr w:val="none" w:sz="0" w:space="0" w:color="auto" w:frame="1"/>
              </w:rPr>
              <w:t xml:space="preserve"> foundation.</w:t>
            </w:r>
            <w:bookmarkEnd w:id="1"/>
          </w:p>
        </w:tc>
      </w:tr>
    </w:tbl>
    <w:p w:rsidR="007E2F36" w:rsidRPr="00041F6A" w:rsidRDefault="007E2F36">
      <w:pPr>
        <w:rPr>
          <w:rFonts w:ascii="Alef" w:hAnsi="Alef" w:cs="Alef"/>
        </w:rPr>
      </w:pPr>
    </w:p>
    <w:sectPr w:rsidR="007E2F36" w:rsidRPr="00041F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f">
    <w:panose1 w:val="00000500000000000000"/>
    <w:charset w:val="00"/>
    <w:family w:val="auto"/>
    <w:pitch w:val="variable"/>
    <w:sig w:usb0="00000807" w:usb1="40000000" w:usb2="00000000" w:usb3="00000000" w:csb0="000000B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9D"/>
    <w:rsid w:val="00041F6A"/>
    <w:rsid w:val="0012289D"/>
    <w:rsid w:val="00313E68"/>
    <w:rsid w:val="007E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16D93-44AB-4FE7-9094-90354988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228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89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28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4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 אלדראי</dc:creator>
  <cp:keywords/>
  <dc:description/>
  <cp:lastModifiedBy>אלי אלדראי</cp:lastModifiedBy>
  <cp:revision>1</cp:revision>
  <dcterms:created xsi:type="dcterms:W3CDTF">2021-07-07T06:30:00Z</dcterms:created>
  <dcterms:modified xsi:type="dcterms:W3CDTF">2021-07-07T09:38:00Z</dcterms:modified>
</cp:coreProperties>
</file>